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858" w:rsidRPr="00D110D4" w:rsidRDefault="00087858" w:rsidP="00087858">
      <w:pPr>
        <w:spacing w:line="276" w:lineRule="auto"/>
        <w:rPr>
          <w:b/>
          <w:bCs/>
          <w:sz w:val="30"/>
          <w:szCs w:val="30"/>
        </w:rPr>
      </w:pPr>
      <w:r w:rsidRPr="00D110D4">
        <w:rPr>
          <w:b/>
          <w:bCs/>
          <w:sz w:val="30"/>
          <w:szCs w:val="30"/>
        </w:rPr>
        <w:t>Glossar zum Datenschutz-Handbuch</w:t>
      </w:r>
    </w:p>
    <w:p w:rsidR="00087858" w:rsidRPr="00D110D4" w:rsidRDefault="00087858" w:rsidP="00087858">
      <w:pPr>
        <w:spacing w:line="276" w:lineRule="auto"/>
        <w:rPr>
          <w:b/>
          <w:bCs/>
          <w:szCs w:val="22"/>
        </w:rPr>
      </w:pPr>
      <w:bookmarkStart w:id="0" w:name="_GoBack"/>
      <w:bookmarkEnd w:id="0"/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A</w:t>
      </w:r>
      <w:r w:rsidRPr="00B91ECA">
        <w:rPr>
          <w:b/>
          <w:bCs/>
          <w:szCs w:val="22"/>
        </w:rPr>
        <w:t>uthentisieren</w:t>
      </w:r>
    </w:p>
    <w:p w:rsidR="00087858" w:rsidRPr="00B91ECA" w:rsidRDefault="00087858" w:rsidP="00087858">
      <w:pPr>
        <w:spacing w:line="276" w:lineRule="auto"/>
        <w:contextualSpacing/>
        <w:rPr>
          <w:szCs w:val="22"/>
        </w:rPr>
      </w:pPr>
      <w:r w:rsidRPr="00B91ECA">
        <w:rPr>
          <w:szCs w:val="22"/>
        </w:rPr>
        <w:t xml:space="preserve">Die Authentisierung stellt den </w:t>
      </w:r>
      <w:r w:rsidRPr="00B91ECA">
        <w:rPr>
          <w:rStyle w:val="Fett"/>
          <w:szCs w:val="22"/>
          <w:u w:val="single"/>
        </w:rPr>
        <w:t>Nachweis einer Person</w:t>
      </w:r>
      <w:r w:rsidRPr="00B91ECA">
        <w:rPr>
          <w:szCs w:val="22"/>
        </w:rPr>
        <w:t xml:space="preserve"> dar, dass sie tatsächlich diejenige Person ist, die sie vorgibt zu sein.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Pr="006D7148" w:rsidRDefault="00087858" w:rsidP="00087858">
      <w:pPr>
        <w:spacing w:line="276" w:lineRule="auto"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B</w:t>
      </w:r>
      <w:r w:rsidRPr="006D7148">
        <w:rPr>
          <w:b/>
          <w:bCs/>
          <w:szCs w:val="22"/>
        </w:rPr>
        <w:t>erechtigtes Interesse</w:t>
      </w:r>
    </w:p>
    <w:p w:rsidR="00087858" w:rsidRDefault="00087858" w:rsidP="00087858">
      <w:pPr>
        <w:spacing w:line="276" w:lineRule="auto"/>
        <w:rPr>
          <w:szCs w:val="22"/>
        </w:rPr>
      </w:pPr>
      <w:r>
        <w:rPr>
          <w:szCs w:val="22"/>
        </w:rPr>
        <w:t xml:space="preserve">Nach Art. </w:t>
      </w:r>
      <w:r w:rsidRPr="0049176F">
        <w:rPr>
          <w:szCs w:val="22"/>
        </w:rPr>
        <w:t>6 Abs</w:t>
      </w:r>
      <w:r>
        <w:rPr>
          <w:szCs w:val="22"/>
        </w:rPr>
        <w:t>.</w:t>
      </w:r>
      <w:r w:rsidRPr="0049176F">
        <w:rPr>
          <w:szCs w:val="22"/>
        </w:rPr>
        <w:t xml:space="preserve"> 1 Satz 1 Buchstabe f DS</w:t>
      </w:r>
      <w:r>
        <w:rPr>
          <w:szCs w:val="22"/>
        </w:rPr>
        <w:t>-</w:t>
      </w:r>
      <w:r w:rsidRPr="0049176F">
        <w:rPr>
          <w:szCs w:val="22"/>
        </w:rPr>
        <w:t xml:space="preserve">GVO </w:t>
      </w:r>
      <w:r>
        <w:rPr>
          <w:szCs w:val="22"/>
        </w:rPr>
        <w:t>ist</w:t>
      </w:r>
      <w:r w:rsidRPr="0049176F">
        <w:rPr>
          <w:szCs w:val="22"/>
        </w:rPr>
        <w:t xml:space="preserve"> </w:t>
      </w:r>
      <w:r>
        <w:rPr>
          <w:szCs w:val="22"/>
        </w:rPr>
        <w:t>eine Datenv</w:t>
      </w:r>
      <w:r w:rsidRPr="0049176F">
        <w:rPr>
          <w:szCs w:val="22"/>
        </w:rPr>
        <w:t xml:space="preserve">erarbeitung nur dann rechtmäßig, wenn sie zur Wahrung des berechtigten Interesses des Verantwortlichen oder eines </w:t>
      </w:r>
      <w:hyperlink r:id="rId8" w:history="1">
        <w:r w:rsidRPr="0049176F">
          <w:rPr>
            <w:szCs w:val="22"/>
          </w:rPr>
          <w:t>Dritten</w:t>
        </w:r>
      </w:hyperlink>
      <w:r w:rsidRPr="0049176F">
        <w:rPr>
          <w:szCs w:val="22"/>
        </w:rPr>
        <w:t xml:space="preserve"> erforderlich ist und keine Interessen, Grundrechte und Grundfreiheiten des Betroffenen überwiegen.</w:t>
      </w:r>
      <w:r>
        <w:rPr>
          <w:szCs w:val="22"/>
        </w:rPr>
        <w:t xml:space="preserve"> Ein alleiniges Unternehmensinteresse an der Datenverarbeitung reicht demnach nicht aus. </w:t>
      </w:r>
    </w:p>
    <w:p w:rsidR="00087858" w:rsidRPr="00D110D4" w:rsidRDefault="00087858" w:rsidP="00087858">
      <w:pPr>
        <w:spacing w:line="276" w:lineRule="auto"/>
        <w:rPr>
          <w:b/>
          <w:bCs/>
          <w:sz w:val="8"/>
          <w:szCs w:val="8"/>
        </w:rPr>
      </w:pPr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C</w:t>
      </w:r>
      <w:r w:rsidRPr="00B91ECA">
        <w:rPr>
          <w:b/>
          <w:bCs/>
          <w:szCs w:val="22"/>
        </w:rPr>
        <w:t>lients</w:t>
      </w:r>
    </w:p>
    <w:p w:rsidR="00087858" w:rsidRPr="00B91ECA" w:rsidRDefault="00087858" w:rsidP="00087858">
      <w:pPr>
        <w:spacing w:line="276" w:lineRule="auto"/>
        <w:contextualSpacing/>
        <w:rPr>
          <w:szCs w:val="22"/>
        </w:rPr>
      </w:pPr>
      <w:r w:rsidRPr="00B91ECA">
        <w:rPr>
          <w:rStyle w:val="e24kjd"/>
          <w:szCs w:val="22"/>
        </w:rPr>
        <w:t xml:space="preserve">Ein </w:t>
      </w:r>
      <w:r w:rsidRPr="00B91ECA">
        <w:rPr>
          <w:rStyle w:val="e24kjd"/>
          <w:b/>
          <w:bCs/>
          <w:szCs w:val="22"/>
        </w:rPr>
        <w:t>Client</w:t>
      </w:r>
      <w:r w:rsidRPr="00B91ECA">
        <w:rPr>
          <w:rStyle w:val="e24kjd"/>
          <w:szCs w:val="22"/>
        </w:rPr>
        <w:t xml:space="preserve"> ist eine Software oder eine Hardware, die Services eines Servers in Anspruch nimmt.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Default="00087858" w:rsidP="00087858">
      <w:pPr>
        <w:spacing w:line="276" w:lineRule="auto"/>
        <w:rPr>
          <w:szCs w:val="22"/>
        </w:rPr>
      </w:pPr>
      <w:r w:rsidRPr="00221075">
        <w:rPr>
          <w:b/>
          <w:bCs/>
          <w:sz w:val="40"/>
          <w:szCs w:val="40"/>
        </w:rPr>
        <w:t>D</w:t>
      </w:r>
      <w:r w:rsidRPr="00B91ECA">
        <w:rPr>
          <w:b/>
          <w:bCs/>
          <w:szCs w:val="22"/>
        </w:rPr>
        <w:t xml:space="preserve">SB </w:t>
      </w:r>
      <w:r w:rsidRPr="00B91ECA">
        <w:rPr>
          <w:szCs w:val="22"/>
        </w:rPr>
        <w:t>= Datenschutzbeauftragte/r</w:t>
      </w:r>
    </w:p>
    <w:p w:rsidR="00087858" w:rsidRPr="00D110D4" w:rsidRDefault="00087858" w:rsidP="00087858">
      <w:pPr>
        <w:spacing w:line="276" w:lineRule="auto"/>
        <w:rPr>
          <w:b/>
          <w:bCs/>
          <w:sz w:val="8"/>
          <w:szCs w:val="8"/>
        </w:rPr>
      </w:pPr>
    </w:p>
    <w:p w:rsidR="00087858" w:rsidRDefault="00087858" w:rsidP="00087858">
      <w:pPr>
        <w:spacing w:line="276" w:lineRule="auto"/>
        <w:rPr>
          <w:szCs w:val="22"/>
        </w:rPr>
      </w:pPr>
      <w:r w:rsidRPr="00B91ECA">
        <w:rPr>
          <w:b/>
          <w:bCs/>
          <w:szCs w:val="22"/>
        </w:rPr>
        <w:t xml:space="preserve">DS-GVO </w:t>
      </w:r>
      <w:r w:rsidRPr="00B91ECA">
        <w:rPr>
          <w:szCs w:val="22"/>
        </w:rPr>
        <w:t>= Datenschutz-Grundverordnung</w:t>
      </w:r>
    </w:p>
    <w:p w:rsidR="00087858" w:rsidRPr="00D110D4" w:rsidRDefault="00087858" w:rsidP="00087858">
      <w:pPr>
        <w:spacing w:line="276" w:lineRule="auto"/>
        <w:rPr>
          <w:b/>
          <w:bCs/>
          <w:sz w:val="8"/>
          <w:szCs w:val="8"/>
        </w:rPr>
      </w:pPr>
    </w:p>
    <w:p w:rsidR="00087858" w:rsidRDefault="00087858" w:rsidP="00087858">
      <w:pPr>
        <w:spacing w:line="276" w:lineRule="auto"/>
        <w:rPr>
          <w:szCs w:val="22"/>
        </w:rPr>
      </w:pPr>
      <w:r w:rsidRPr="00B91ECA">
        <w:rPr>
          <w:b/>
          <w:bCs/>
          <w:szCs w:val="22"/>
        </w:rPr>
        <w:t xml:space="preserve">DSKO </w:t>
      </w:r>
      <w:r w:rsidRPr="00B91ECA">
        <w:rPr>
          <w:szCs w:val="22"/>
        </w:rPr>
        <w:t>= Datenschutzkoordinator/in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B91ECA">
        <w:rPr>
          <w:b/>
          <w:bCs/>
          <w:szCs w:val="22"/>
        </w:rPr>
        <w:t>Dritte</w:t>
      </w:r>
    </w:p>
    <w:p w:rsidR="00087858" w:rsidRPr="00CF28AB" w:rsidRDefault="00087858" w:rsidP="00087858">
      <w:pPr>
        <w:spacing w:line="276" w:lineRule="auto"/>
        <w:rPr>
          <w:szCs w:val="22"/>
        </w:rPr>
      </w:pPr>
      <w:r w:rsidRPr="00CF28AB">
        <w:rPr>
          <w:szCs w:val="22"/>
        </w:rPr>
        <w:t>Alle außerhalb der Organisation stehende Stellen</w:t>
      </w:r>
      <w:r>
        <w:rPr>
          <w:szCs w:val="22"/>
        </w:rPr>
        <w:t xml:space="preserve"> und Personen</w:t>
      </w:r>
      <w:r w:rsidRPr="00CF28AB">
        <w:rPr>
          <w:szCs w:val="22"/>
        </w:rPr>
        <w:t xml:space="preserve"> sind als „Dritte“ anzusehen.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Default="00087858" w:rsidP="00087858">
      <w:pPr>
        <w:spacing w:line="276" w:lineRule="auto"/>
        <w:rPr>
          <w:szCs w:val="22"/>
        </w:rPr>
      </w:pPr>
      <w:r w:rsidRPr="00221075">
        <w:rPr>
          <w:b/>
          <w:bCs/>
          <w:sz w:val="40"/>
          <w:szCs w:val="40"/>
        </w:rPr>
        <w:t>E</w:t>
      </w:r>
      <w:r w:rsidRPr="006D7148">
        <w:rPr>
          <w:b/>
          <w:bCs/>
          <w:szCs w:val="22"/>
        </w:rPr>
        <w:t>G</w:t>
      </w:r>
      <w:r>
        <w:rPr>
          <w:szCs w:val="22"/>
        </w:rPr>
        <w:t xml:space="preserve"> = Erwägungsgrund sind selbst keine Regelungen, sondern sind Gründe und Motive für die Einführung des entsprechenden Artikels in der DS-GVO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Pr="00B91ECA" w:rsidRDefault="00087858" w:rsidP="00087858">
      <w:pPr>
        <w:spacing w:line="276" w:lineRule="auto"/>
        <w:contextualSpacing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I</w:t>
      </w:r>
      <w:r w:rsidRPr="00B91ECA">
        <w:rPr>
          <w:b/>
          <w:bCs/>
          <w:szCs w:val="22"/>
        </w:rPr>
        <w:t>ntegrität</w:t>
      </w:r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B91ECA">
        <w:rPr>
          <w:szCs w:val="22"/>
        </w:rPr>
        <w:t>Integrität ist gewährleistet, wenn schützenswerte Daten unversehrt und vollständig bleiben.</w:t>
      </w:r>
      <w:r w:rsidRPr="00B91ECA">
        <w:rPr>
          <w:b/>
          <w:bCs/>
          <w:szCs w:val="22"/>
        </w:rPr>
        <w:tab/>
      </w:r>
    </w:p>
    <w:p w:rsidR="00087858" w:rsidRPr="00D110D4" w:rsidRDefault="00087858" w:rsidP="00087858">
      <w:pPr>
        <w:spacing w:line="276" w:lineRule="auto"/>
        <w:rPr>
          <w:b/>
          <w:bCs/>
          <w:sz w:val="8"/>
          <w:szCs w:val="8"/>
        </w:rPr>
      </w:pPr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O</w:t>
      </w:r>
      <w:r w:rsidRPr="00B91ECA">
        <w:rPr>
          <w:b/>
          <w:bCs/>
          <w:szCs w:val="22"/>
        </w:rPr>
        <w:t>utsourcing</w:t>
      </w:r>
    </w:p>
    <w:p w:rsidR="00087858" w:rsidRPr="00B91ECA" w:rsidRDefault="00087858" w:rsidP="00087858">
      <w:pPr>
        <w:spacing w:line="276" w:lineRule="auto"/>
        <w:contextualSpacing/>
        <w:rPr>
          <w:szCs w:val="22"/>
        </w:rPr>
      </w:pPr>
      <w:r w:rsidRPr="00B91ECA">
        <w:rPr>
          <w:szCs w:val="22"/>
        </w:rPr>
        <w:t xml:space="preserve">Auslagerung von bisher in einem Unternehmen selbst erbrachten Leistungen an externe Auftragnehmer oder Dienstleister. 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Pr="00B91ECA" w:rsidRDefault="00087858" w:rsidP="00087858">
      <w:pPr>
        <w:widowControl w:val="0"/>
        <w:spacing w:line="276" w:lineRule="auto"/>
        <w:rPr>
          <w:rFonts w:eastAsia="DejaVu Sans" w:cs="Arial"/>
          <w:b/>
          <w:bCs/>
          <w:szCs w:val="22"/>
          <w:lang w:eastAsia="zh-CN" w:bidi="hi-IN"/>
        </w:rPr>
      </w:pPr>
      <w:r w:rsidRPr="00221075">
        <w:rPr>
          <w:rFonts w:eastAsia="DejaVu Sans" w:cs="Arial"/>
          <w:b/>
          <w:bCs/>
          <w:sz w:val="40"/>
          <w:szCs w:val="40"/>
          <w:lang w:eastAsia="zh-CN" w:bidi="hi-IN"/>
        </w:rPr>
        <w:t>P</w:t>
      </w:r>
      <w:r w:rsidRPr="00B91ECA">
        <w:rPr>
          <w:rFonts w:eastAsia="DejaVu Sans" w:cs="Arial"/>
          <w:b/>
          <w:bCs/>
          <w:szCs w:val="22"/>
          <w:lang w:eastAsia="zh-CN" w:bidi="hi-IN"/>
        </w:rPr>
        <w:t xml:space="preserve">atch </w:t>
      </w:r>
    </w:p>
    <w:p w:rsidR="00087858" w:rsidRPr="00B91ECA" w:rsidRDefault="00087858" w:rsidP="00087858">
      <w:pPr>
        <w:widowControl w:val="0"/>
        <w:spacing w:line="276" w:lineRule="auto"/>
        <w:rPr>
          <w:rFonts w:eastAsia="DejaVu Sans" w:cs="Arial"/>
          <w:szCs w:val="22"/>
          <w:lang w:eastAsia="zh-CN" w:bidi="hi-IN"/>
        </w:rPr>
      </w:pPr>
      <w:r w:rsidRPr="00B91ECA">
        <w:rPr>
          <w:rFonts w:eastAsia="DejaVu Sans" w:cs="Arial"/>
          <w:szCs w:val="22"/>
          <w:lang w:eastAsia="zh-CN" w:bidi="hi-IN"/>
        </w:rPr>
        <w:t xml:space="preserve">Ein Patch ist ein in der Regel kleineres Softwareupdate bzw. eine kleinere Softwarekorrektur. </w:t>
      </w:r>
    </w:p>
    <w:p w:rsidR="00087858" w:rsidRPr="00D110D4" w:rsidRDefault="00087858" w:rsidP="00087858">
      <w:pPr>
        <w:spacing w:line="276" w:lineRule="auto"/>
        <w:rPr>
          <w:sz w:val="8"/>
          <w:szCs w:val="8"/>
        </w:rPr>
      </w:pPr>
    </w:p>
    <w:p w:rsidR="00087858" w:rsidRPr="00B91ECA" w:rsidRDefault="00087858" w:rsidP="00087858">
      <w:pPr>
        <w:spacing w:line="276" w:lineRule="auto"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T</w:t>
      </w:r>
      <w:r w:rsidRPr="00B91ECA">
        <w:rPr>
          <w:b/>
          <w:bCs/>
          <w:szCs w:val="22"/>
        </w:rPr>
        <w:t>echnische und organisatorische Maßnahmen (TOMs)</w:t>
      </w:r>
    </w:p>
    <w:p w:rsidR="00087858" w:rsidRPr="00B91ECA" w:rsidRDefault="00087858" w:rsidP="00087858">
      <w:pPr>
        <w:spacing w:line="276" w:lineRule="auto"/>
        <w:contextualSpacing/>
        <w:rPr>
          <w:rStyle w:val="e24kjd"/>
          <w:szCs w:val="22"/>
        </w:rPr>
      </w:pPr>
      <w:r w:rsidRPr="00B91ECA">
        <w:rPr>
          <w:rStyle w:val="e24kjd"/>
          <w:szCs w:val="22"/>
        </w:rPr>
        <w:t xml:space="preserve">TOMs sind nach Art. 32 DS-GVO vorgeschriebene Maßnahmen, um die Sicherheit der Verarbeitung personenbezogener Daten zu gewährleisten z. B. Virenscanner, </w:t>
      </w:r>
      <w:r>
        <w:rPr>
          <w:rStyle w:val="e24kjd"/>
          <w:szCs w:val="22"/>
        </w:rPr>
        <w:t xml:space="preserve">Firewall, </w:t>
      </w:r>
      <w:r w:rsidRPr="00B91ECA">
        <w:rPr>
          <w:rStyle w:val="e24kjd"/>
          <w:szCs w:val="22"/>
        </w:rPr>
        <w:t>Umgang mit Faxgeräten</w:t>
      </w:r>
      <w:r>
        <w:rPr>
          <w:rStyle w:val="e24kjd"/>
          <w:szCs w:val="22"/>
        </w:rPr>
        <w:t>.</w:t>
      </w:r>
    </w:p>
    <w:p w:rsidR="00087858" w:rsidRPr="00D110D4" w:rsidRDefault="00087858" w:rsidP="00087858">
      <w:pPr>
        <w:spacing w:line="276" w:lineRule="auto"/>
        <w:contextualSpacing/>
        <w:rPr>
          <w:rStyle w:val="e24kjd"/>
          <w:sz w:val="8"/>
          <w:szCs w:val="8"/>
        </w:rPr>
      </w:pPr>
    </w:p>
    <w:p w:rsidR="00087858" w:rsidRPr="00B91ECA" w:rsidRDefault="00087858" w:rsidP="00087858">
      <w:pPr>
        <w:widowControl w:val="0"/>
        <w:spacing w:line="276" w:lineRule="auto"/>
        <w:rPr>
          <w:rFonts w:eastAsia="DejaVu Sans" w:cs="Arial"/>
          <w:b/>
          <w:bCs/>
          <w:szCs w:val="22"/>
          <w:lang w:eastAsia="zh-CN" w:bidi="hi-IN"/>
        </w:rPr>
      </w:pPr>
      <w:r w:rsidRPr="00B91ECA">
        <w:rPr>
          <w:rFonts w:eastAsia="DejaVu Sans" w:cs="Arial"/>
          <w:b/>
          <w:bCs/>
          <w:szCs w:val="22"/>
          <w:lang w:eastAsia="zh-CN" w:bidi="hi-IN"/>
        </w:rPr>
        <w:t>TLS/</w:t>
      </w:r>
      <w:r>
        <w:rPr>
          <w:rFonts w:eastAsia="DejaVu Sans" w:cs="Arial"/>
          <w:b/>
          <w:bCs/>
          <w:szCs w:val="22"/>
          <w:lang w:eastAsia="zh-CN" w:bidi="hi-IN"/>
        </w:rPr>
        <w:t xml:space="preserve"> </w:t>
      </w:r>
      <w:r w:rsidRPr="00B91ECA">
        <w:rPr>
          <w:rFonts w:eastAsia="DejaVu Sans" w:cs="Arial"/>
          <w:b/>
          <w:bCs/>
          <w:szCs w:val="22"/>
          <w:lang w:eastAsia="zh-CN" w:bidi="hi-IN"/>
        </w:rPr>
        <w:t xml:space="preserve">SSL </w:t>
      </w:r>
    </w:p>
    <w:p w:rsidR="00087858" w:rsidRDefault="00087858" w:rsidP="00087858">
      <w:pPr>
        <w:widowControl w:val="0"/>
        <w:spacing w:line="276" w:lineRule="auto"/>
        <w:rPr>
          <w:b/>
          <w:bCs/>
          <w:szCs w:val="22"/>
        </w:rPr>
      </w:pPr>
      <w:r w:rsidRPr="00B91ECA">
        <w:rPr>
          <w:rFonts w:eastAsia="DejaVu Sans" w:cs="Arial"/>
          <w:szCs w:val="22"/>
          <w:lang w:eastAsia="zh-CN" w:bidi="hi-IN"/>
        </w:rPr>
        <w:t xml:space="preserve">Transport Layer Security (TLS) ist ein Protokoll zur Verschlüsselung von Datenübertragungen im Internet - weitläufiger bekannt unter der Vorgängerbezeichnung Secure Sockets Layer (SSL). </w:t>
      </w:r>
      <w:r w:rsidRPr="00B91ECA">
        <w:rPr>
          <w:b/>
          <w:bCs/>
          <w:szCs w:val="22"/>
        </w:rPr>
        <w:tab/>
      </w:r>
    </w:p>
    <w:p w:rsidR="00D110D4" w:rsidRPr="00D110D4" w:rsidRDefault="00D110D4" w:rsidP="00087858">
      <w:pPr>
        <w:widowControl w:val="0"/>
        <w:spacing w:line="276" w:lineRule="auto"/>
        <w:rPr>
          <w:rFonts w:eastAsia="DejaVu Sans" w:cs="Arial"/>
          <w:sz w:val="8"/>
          <w:szCs w:val="8"/>
          <w:lang w:eastAsia="zh-CN" w:bidi="hi-IN"/>
        </w:rPr>
      </w:pPr>
    </w:p>
    <w:p w:rsidR="00087858" w:rsidRPr="00B91ECA" w:rsidRDefault="00087858" w:rsidP="00087858">
      <w:pPr>
        <w:spacing w:line="276" w:lineRule="auto"/>
        <w:contextualSpacing/>
        <w:rPr>
          <w:b/>
          <w:bCs/>
          <w:szCs w:val="22"/>
        </w:rPr>
      </w:pPr>
      <w:r w:rsidRPr="00221075">
        <w:rPr>
          <w:b/>
          <w:bCs/>
          <w:sz w:val="40"/>
          <w:szCs w:val="40"/>
        </w:rPr>
        <w:t>V</w:t>
      </w:r>
      <w:r w:rsidRPr="00B91ECA">
        <w:rPr>
          <w:b/>
          <w:bCs/>
          <w:szCs w:val="22"/>
        </w:rPr>
        <w:t>erfügbarkeit</w:t>
      </w:r>
    </w:p>
    <w:p w:rsidR="00087858" w:rsidRPr="00B91ECA" w:rsidRDefault="00087858" w:rsidP="00087858">
      <w:pPr>
        <w:spacing w:line="276" w:lineRule="auto"/>
        <w:contextualSpacing/>
        <w:rPr>
          <w:b/>
          <w:bCs/>
          <w:szCs w:val="22"/>
        </w:rPr>
      </w:pPr>
      <w:r w:rsidRPr="00B91ECA">
        <w:rPr>
          <w:szCs w:val="22"/>
        </w:rPr>
        <w:t>Zur Sicherheit der Verarbeitung personenbezogener Daten nach DS-GVO gehört die Fähigkeit, die Verfügbarkeit der personenbezogenen Daten und den Zugang zu ihnen bei einem physischen oder technischen Zwischenfall rasch wiederherzustellen. Das erfordert u. a. regelmäßige Backups.</w:t>
      </w:r>
    </w:p>
    <w:p w:rsidR="00087858" w:rsidRPr="00D110D4" w:rsidRDefault="00087858" w:rsidP="00087858">
      <w:pPr>
        <w:spacing w:line="276" w:lineRule="auto"/>
        <w:contextualSpacing/>
        <w:rPr>
          <w:b/>
          <w:bCs/>
          <w:sz w:val="8"/>
          <w:szCs w:val="8"/>
        </w:rPr>
      </w:pPr>
    </w:p>
    <w:p w:rsidR="00087858" w:rsidRPr="00B91ECA" w:rsidRDefault="00087858" w:rsidP="00087858">
      <w:pPr>
        <w:spacing w:line="276" w:lineRule="auto"/>
        <w:contextualSpacing/>
        <w:rPr>
          <w:b/>
          <w:bCs/>
          <w:szCs w:val="22"/>
        </w:rPr>
      </w:pPr>
      <w:r w:rsidRPr="00B91ECA">
        <w:rPr>
          <w:b/>
          <w:bCs/>
          <w:szCs w:val="22"/>
        </w:rPr>
        <w:lastRenderedPageBreak/>
        <w:t>Vertraulichkeit</w:t>
      </w:r>
    </w:p>
    <w:p w:rsidR="00087858" w:rsidRPr="00B91ECA" w:rsidRDefault="00087858" w:rsidP="00087858">
      <w:pPr>
        <w:spacing w:line="276" w:lineRule="auto"/>
        <w:contextualSpacing/>
        <w:rPr>
          <w:rStyle w:val="e24kjd"/>
          <w:szCs w:val="22"/>
        </w:rPr>
      </w:pPr>
      <w:r w:rsidRPr="00B91ECA">
        <w:rPr>
          <w:rStyle w:val="e24kjd"/>
          <w:szCs w:val="22"/>
        </w:rPr>
        <w:t>Vertraulichkeit ist gewährleistet, wenn nur Personen, die dazu berechtigt sind, von schützenswerten Daten Kenntnis nehmen können</w:t>
      </w:r>
      <w:r>
        <w:rPr>
          <w:rStyle w:val="e24kjd"/>
          <w:szCs w:val="22"/>
        </w:rPr>
        <w:t>.</w:t>
      </w:r>
    </w:p>
    <w:p w:rsidR="00087858" w:rsidRPr="00D110D4" w:rsidRDefault="00087858" w:rsidP="00087858">
      <w:pPr>
        <w:spacing w:line="276" w:lineRule="auto"/>
        <w:contextualSpacing/>
        <w:rPr>
          <w:rStyle w:val="e24kjd"/>
          <w:sz w:val="8"/>
          <w:szCs w:val="8"/>
        </w:rPr>
      </w:pPr>
    </w:p>
    <w:p w:rsidR="00087858" w:rsidRPr="00B91ECA" w:rsidRDefault="00087858" w:rsidP="00087858">
      <w:pPr>
        <w:widowControl w:val="0"/>
        <w:spacing w:line="276" w:lineRule="auto"/>
        <w:rPr>
          <w:rFonts w:eastAsia="DejaVu Sans" w:cs="Arial"/>
          <w:b/>
          <w:bCs/>
          <w:szCs w:val="22"/>
          <w:lang w:eastAsia="zh-CN" w:bidi="hi-IN"/>
        </w:rPr>
      </w:pPr>
      <w:r w:rsidRPr="00B91ECA">
        <w:rPr>
          <w:rFonts w:eastAsia="DejaVu Sans" w:cs="Arial"/>
          <w:b/>
          <w:bCs/>
          <w:szCs w:val="22"/>
          <w:lang w:eastAsia="zh-CN" w:bidi="hi-IN"/>
        </w:rPr>
        <w:t xml:space="preserve">VPN </w:t>
      </w:r>
    </w:p>
    <w:p w:rsidR="00087858" w:rsidRPr="00B91ECA" w:rsidRDefault="00087858" w:rsidP="00087858">
      <w:pPr>
        <w:widowControl w:val="0"/>
        <w:spacing w:line="276" w:lineRule="auto"/>
        <w:rPr>
          <w:rFonts w:eastAsia="DejaVu Sans" w:cs="Arial"/>
          <w:szCs w:val="22"/>
          <w:lang w:eastAsia="zh-CN" w:bidi="hi-IN"/>
        </w:rPr>
      </w:pPr>
      <w:r w:rsidRPr="00B91ECA">
        <w:rPr>
          <w:rFonts w:eastAsia="DejaVu Sans" w:cs="Arial"/>
          <w:szCs w:val="22"/>
          <w:lang w:eastAsia="zh-CN" w:bidi="hi-IN"/>
        </w:rPr>
        <w:t xml:space="preserve">Virtual Private Network (VPN) ist ein privates (in sich geschlossenes) Rechnernetz, das auf einer öffentlichen Netzwerk-Infrastruktur aufgebaut ist. </w:t>
      </w:r>
    </w:p>
    <w:p w:rsidR="00087858" w:rsidRPr="00D110D4" w:rsidRDefault="00087858" w:rsidP="00087858">
      <w:pPr>
        <w:spacing w:line="276" w:lineRule="auto"/>
        <w:contextualSpacing/>
        <w:rPr>
          <w:b/>
          <w:bCs/>
          <w:sz w:val="8"/>
          <w:szCs w:val="8"/>
        </w:rPr>
      </w:pPr>
    </w:p>
    <w:p w:rsidR="00087858" w:rsidRPr="00B91ECA" w:rsidRDefault="00087858" w:rsidP="00087858">
      <w:pPr>
        <w:spacing w:line="276" w:lineRule="auto"/>
        <w:contextualSpacing/>
        <w:rPr>
          <w:rFonts w:eastAsia="DejaVu Sans" w:cs="Arial"/>
          <w:b/>
          <w:bCs/>
          <w:szCs w:val="22"/>
          <w:lang w:eastAsia="zh-CN" w:bidi="hi-IN"/>
        </w:rPr>
      </w:pPr>
      <w:r w:rsidRPr="00221075">
        <w:rPr>
          <w:rFonts w:eastAsia="DejaVu Sans" w:cs="Arial"/>
          <w:b/>
          <w:bCs/>
          <w:sz w:val="40"/>
          <w:szCs w:val="40"/>
          <w:lang w:eastAsia="zh-CN" w:bidi="hi-IN"/>
        </w:rPr>
        <w:t>W</w:t>
      </w:r>
      <w:r w:rsidRPr="00B91ECA">
        <w:rPr>
          <w:rFonts w:eastAsia="DejaVu Sans" w:cs="Arial"/>
          <w:b/>
          <w:bCs/>
          <w:szCs w:val="22"/>
          <w:lang w:eastAsia="zh-CN" w:bidi="hi-IN"/>
        </w:rPr>
        <w:t>PA2/</w:t>
      </w:r>
      <w:r>
        <w:rPr>
          <w:rFonts w:eastAsia="DejaVu Sans" w:cs="Arial"/>
          <w:b/>
          <w:bCs/>
          <w:szCs w:val="22"/>
          <w:lang w:eastAsia="zh-CN" w:bidi="hi-IN"/>
        </w:rPr>
        <w:t xml:space="preserve"> </w:t>
      </w:r>
      <w:r w:rsidRPr="00B91ECA">
        <w:rPr>
          <w:rFonts w:eastAsia="DejaVu Sans" w:cs="Arial"/>
          <w:b/>
          <w:bCs/>
          <w:szCs w:val="22"/>
          <w:lang w:eastAsia="zh-CN" w:bidi="hi-IN"/>
        </w:rPr>
        <w:t>WPA3</w:t>
      </w:r>
    </w:p>
    <w:p w:rsidR="0074326F" w:rsidRPr="00087858" w:rsidRDefault="00087858" w:rsidP="00087858">
      <w:pPr>
        <w:widowControl w:val="0"/>
        <w:spacing w:line="276" w:lineRule="auto"/>
        <w:rPr>
          <w:b/>
          <w:bCs/>
          <w:szCs w:val="22"/>
        </w:rPr>
      </w:pPr>
      <w:r w:rsidRPr="00B91ECA">
        <w:rPr>
          <w:rFonts w:eastAsia="DejaVu Sans" w:cs="Arial"/>
          <w:szCs w:val="22"/>
          <w:lang w:eastAsia="zh-CN" w:bidi="hi-IN"/>
        </w:rPr>
        <w:t xml:space="preserve">Wi-Fi </w:t>
      </w:r>
      <w:proofErr w:type="spellStart"/>
      <w:r w:rsidRPr="00B91ECA">
        <w:rPr>
          <w:rFonts w:eastAsia="DejaVu Sans" w:cs="Arial"/>
          <w:szCs w:val="22"/>
          <w:lang w:eastAsia="zh-CN" w:bidi="hi-IN"/>
        </w:rPr>
        <w:t>Protected</w:t>
      </w:r>
      <w:proofErr w:type="spellEnd"/>
      <w:r w:rsidRPr="00B91ECA">
        <w:rPr>
          <w:rFonts w:eastAsia="DejaVu Sans" w:cs="Arial"/>
          <w:szCs w:val="22"/>
          <w:lang w:eastAsia="zh-CN" w:bidi="hi-IN"/>
        </w:rPr>
        <w:t xml:space="preserve"> Access 2 (WPA2) ist die Implementierung eines Sicherheitsstandards für </w:t>
      </w:r>
      <w:r w:rsidRPr="00B91ECA">
        <w:rPr>
          <w:rFonts w:eastAsia="DejaVu Sans" w:cs="Arial"/>
          <w:szCs w:val="22"/>
          <w:lang w:eastAsia="zh-CN" w:bidi="hi-IN"/>
        </w:rPr>
        <w:br/>
        <w:t xml:space="preserve">Funknetzwerke. </w:t>
      </w:r>
      <w:r w:rsidR="0074326F" w:rsidRPr="0074326F">
        <w:t xml:space="preserve"> </w:t>
      </w:r>
    </w:p>
    <w:sectPr w:rsidR="0074326F" w:rsidRPr="00087858" w:rsidSect="00D110D4">
      <w:headerReference w:type="default" r:id="rId9"/>
      <w:footerReference w:type="default" r:id="rId10"/>
      <w:headerReference w:type="first" r:id="rId11"/>
      <w:pgSz w:w="11900" w:h="16840"/>
      <w:pgMar w:top="1276" w:right="1134" w:bottom="993" w:left="1134" w:header="284" w:footer="3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720" w:rsidRDefault="00A92720">
      <w:r>
        <w:separator/>
      </w:r>
    </w:p>
  </w:endnote>
  <w:endnote w:type="continuationSeparator" w:id="0">
    <w:p w:rsidR="00A92720" w:rsidRDefault="00A92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F550D4" w:rsidRDefault="0074326F" w:rsidP="004A1FDE">
    <w:pPr>
      <w:pStyle w:val="Fuzeile"/>
      <w:tabs>
        <w:tab w:val="clear" w:pos="9072"/>
        <w:tab w:val="right" w:pos="9639"/>
      </w:tabs>
      <w:spacing w:line="240" w:lineRule="auto"/>
      <w:rPr>
        <w:sz w:val="16"/>
      </w:rPr>
    </w:pPr>
    <w:r>
      <w:rPr>
        <w:sz w:val="16"/>
      </w:rPr>
      <w:t xml:space="preserve">Revision 1.0                                         </w:t>
    </w:r>
    <w:r w:rsidR="00BA1B0C">
      <w:rPr>
        <w:sz w:val="16"/>
      </w:rPr>
      <w:t>Glossar</w:t>
    </w:r>
    <w:r w:rsidR="00BA1B0C">
      <w:rPr>
        <w:sz w:val="16"/>
      </w:rPr>
      <w:tab/>
    </w:r>
    <w:r w:rsidR="00CE5FF4">
      <w:rPr>
        <w:sz w:val="16"/>
      </w:rPr>
      <w:tab/>
    </w:r>
    <w:r w:rsidR="00CE5FF4" w:rsidRPr="00F550D4">
      <w:rPr>
        <w:sz w:val="16"/>
      </w:rPr>
      <w:t xml:space="preserve">Seite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PAGE </w:instrText>
    </w:r>
    <w:r w:rsidR="00CE5FF4" w:rsidRPr="00F550D4">
      <w:rPr>
        <w:sz w:val="16"/>
      </w:rPr>
      <w:fldChar w:fldCharType="separate"/>
    </w:r>
    <w:r w:rsidR="00C67496">
      <w:rPr>
        <w:noProof/>
        <w:sz w:val="16"/>
      </w:rPr>
      <w:t>1</w:t>
    </w:r>
    <w:r w:rsidR="00CE5FF4" w:rsidRPr="00F550D4">
      <w:rPr>
        <w:sz w:val="16"/>
      </w:rPr>
      <w:fldChar w:fldCharType="end"/>
    </w:r>
    <w:r w:rsidR="00CE5FF4" w:rsidRPr="00F550D4">
      <w:rPr>
        <w:sz w:val="16"/>
      </w:rPr>
      <w:t xml:space="preserve"> von </w:t>
    </w:r>
    <w:r w:rsidR="00CE5FF4" w:rsidRPr="00F550D4">
      <w:rPr>
        <w:sz w:val="16"/>
      </w:rPr>
      <w:fldChar w:fldCharType="begin"/>
    </w:r>
    <w:r w:rsidR="00CE5FF4" w:rsidRPr="00F550D4">
      <w:rPr>
        <w:sz w:val="16"/>
      </w:rPr>
      <w:instrText xml:space="preserve"> NUMPAGES </w:instrText>
    </w:r>
    <w:r w:rsidR="00CE5FF4" w:rsidRPr="00F550D4">
      <w:rPr>
        <w:sz w:val="16"/>
      </w:rPr>
      <w:fldChar w:fldCharType="separate"/>
    </w:r>
    <w:r w:rsidR="00C67496">
      <w:rPr>
        <w:noProof/>
        <w:sz w:val="16"/>
      </w:rPr>
      <w:t>3</w:t>
    </w:r>
    <w:r w:rsidR="00CE5FF4" w:rsidRPr="00F550D4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720" w:rsidRDefault="00A92720">
      <w:r>
        <w:separator/>
      </w:r>
    </w:p>
  </w:footnote>
  <w:footnote w:type="continuationSeparator" w:id="0">
    <w:p w:rsidR="00A92720" w:rsidRDefault="00A92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972" w:rsidRDefault="00CE5FF4" w:rsidP="002C0B27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44EF6355" wp14:editId="2EC29549">
          <wp:simplePos x="0" y="0"/>
          <wp:positionH relativeFrom="margin">
            <wp:align>right</wp:align>
          </wp:positionH>
          <wp:positionV relativeFrom="paragraph">
            <wp:posOffset>11431</wp:posOffset>
          </wp:positionV>
          <wp:extent cx="1370594" cy="431880"/>
          <wp:effectExtent l="0" t="0" r="1270" b="6350"/>
          <wp:wrapNone/>
          <wp:docPr id="7" name="Bild 2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594" cy="43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</w:t>
    </w:r>
    <w:r w:rsidR="007B3972">
      <w:rPr>
        <w:sz w:val="20"/>
        <w:szCs w:val="20"/>
      </w:rPr>
      <w:t>Landesverband</w:t>
    </w:r>
  </w:p>
  <w:p w:rsidR="00CE5FF4" w:rsidRPr="00BA26FF" w:rsidRDefault="00EB63D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Baden-Württem</w:t>
    </w:r>
    <w:r w:rsidR="00B64E16">
      <w:rPr>
        <w:sz w:val="20"/>
        <w:szCs w:val="20"/>
      </w:rPr>
      <w:t>b</w:t>
    </w:r>
    <w:r>
      <w:rPr>
        <w:sz w:val="20"/>
        <w:szCs w:val="20"/>
      </w:rPr>
      <w:t>erg</w:t>
    </w:r>
    <w:r w:rsidR="00CE5FF4" w:rsidRPr="00BA26FF">
      <w:rPr>
        <w:sz w:val="20"/>
        <w:szCs w:val="20"/>
      </w:rPr>
      <w:t xml:space="preserve"> e. V.</w:t>
    </w:r>
    <w:r w:rsidR="00CE5FF4" w:rsidRPr="00BA26FF">
      <w:rPr>
        <w:sz w:val="20"/>
        <w:szCs w:val="20"/>
        <w:lang w:eastAsia="de-DE"/>
      </w:rPr>
      <w:t xml:space="preserve"> </w:t>
    </w:r>
  </w:p>
  <w:p w:rsidR="00CE5FF4" w:rsidRPr="00BA26FF" w:rsidRDefault="00504196" w:rsidP="002C0B27">
    <w:pPr>
      <w:pStyle w:val="Kopfzeile"/>
      <w:spacing w:line="240" w:lineRule="auto"/>
      <w:rPr>
        <w:sz w:val="20"/>
        <w:szCs w:val="20"/>
      </w:rPr>
    </w:pPr>
    <w:r>
      <w:rPr>
        <w:sz w:val="20"/>
        <w:szCs w:val="20"/>
      </w:rPr>
      <w:t>Datenschutz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73E72F71" wp14:editId="0AF12A83">
          <wp:simplePos x="0" y="0"/>
          <wp:positionH relativeFrom="column">
            <wp:posOffset>4291965</wp:posOffset>
          </wp:positionH>
          <wp:positionV relativeFrom="paragraph">
            <wp:posOffset>10372</wp:posOffset>
          </wp:positionV>
          <wp:extent cx="1796415" cy="566420"/>
          <wp:effectExtent l="0" t="0" r="6985" b="0"/>
          <wp:wrapNone/>
          <wp:docPr id="8" name="Bild 4" descr="DRK-Logo_kompak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DRK-Logo_kompakt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566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26FF">
      <w:rPr>
        <w:sz w:val="20"/>
        <w:szCs w:val="20"/>
      </w:rPr>
      <w:t>DRK-Kreisverband Esslingen e. V.</w:t>
    </w:r>
  </w:p>
  <w:p w:rsidR="00CE5FF4" w:rsidRPr="00BA26FF" w:rsidRDefault="00CE5FF4" w:rsidP="003E40CA">
    <w:pPr>
      <w:pStyle w:val="Kopfzeile"/>
      <w:spacing w:line="240" w:lineRule="auto"/>
      <w:rPr>
        <w:sz w:val="20"/>
        <w:szCs w:val="20"/>
      </w:rPr>
    </w:pPr>
    <w:r w:rsidRPr="00BA26FF">
      <w:rPr>
        <w:sz w:val="20"/>
        <w:szCs w:val="20"/>
      </w:rPr>
      <w:t>Kreisbereitschaftsleitung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9F2"/>
    <w:multiLevelType w:val="multilevel"/>
    <w:tmpl w:val="132CC0B6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A5359"/>
    <w:multiLevelType w:val="multilevel"/>
    <w:tmpl w:val="9B48C756"/>
    <w:lvl w:ilvl="0">
      <w:start w:val="1"/>
      <w:numFmt w:val="decimal"/>
      <w:lvlText w:val="§ 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041CA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C3A86"/>
    <w:multiLevelType w:val="multilevel"/>
    <w:tmpl w:val="A79A6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470D8"/>
    <w:multiLevelType w:val="multilevel"/>
    <w:tmpl w:val="E3BC45DA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4A1"/>
    <w:multiLevelType w:val="multilevel"/>
    <w:tmpl w:val="9C025DF6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491B92"/>
    <w:multiLevelType w:val="multilevel"/>
    <w:tmpl w:val="BA90C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1773E"/>
    <w:multiLevelType w:val="hybridMultilevel"/>
    <w:tmpl w:val="932C8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4F1449"/>
    <w:multiLevelType w:val="hybridMultilevel"/>
    <w:tmpl w:val="4C5CB294"/>
    <w:lvl w:ilvl="0" w:tplc="7A86F714">
      <w:start w:val="21"/>
      <w:numFmt w:val="decimal"/>
      <w:pStyle w:val="berschrift2a"/>
      <w:lvlText w:val="§ %1a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pStyle w:val="berschrift2a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44028"/>
    <w:multiLevelType w:val="multilevel"/>
    <w:tmpl w:val="D37CDDA0"/>
    <w:lvl w:ilvl="0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C0826"/>
    <w:multiLevelType w:val="multilevel"/>
    <w:tmpl w:val="D27426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FD31F8F"/>
    <w:multiLevelType w:val="hybridMultilevel"/>
    <w:tmpl w:val="B79C7FDC"/>
    <w:lvl w:ilvl="0" w:tplc="21EA64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C6E9E"/>
    <w:multiLevelType w:val="hybridMultilevel"/>
    <w:tmpl w:val="EDC65BA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1369AE"/>
    <w:multiLevelType w:val="hybridMultilevel"/>
    <w:tmpl w:val="3D205DAA"/>
    <w:lvl w:ilvl="0" w:tplc="6B784008">
      <w:start w:val="1"/>
      <w:numFmt w:val="bullet"/>
      <w:pStyle w:val="Listenabsatz"/>
      <w:lvlText w:val=""/>
      <w:lvlJc w:val="left"/>
      <w:pPr>
        <w:ind w:left="680" w:hanging="113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E521A00"/>
    <w:multiLevelType w:val="hybridMultilevel"/>
    <w:tmpl w:val="A66A9DCC"/>
    <w:lvl w:ilvl="0" w:tplc="AB80EBE8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5237DC"/>
    <w:multiLevelType w:val="multilevel"/>
    <w:tmpl w:val="562E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87E21"/>
    <w:multiLevelType w:val="hybridMultilevel"/>
    <w:tmpl w:val="4C8E68E0"/>
    <w:lvl w:ilvl="0" w:tplc="96F26C24">
      <w:start w:val="1"/>
      <w:numFmt w:val="decimal"/>
      <w:lvlText w:val="(%1)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B2CA1"/>
    <w:multiLevelType w:val="hybridMultilevel"/>
    <w:tmpl w:val="A412B0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6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8"/>
    <w:lvlOverride w:ilvl="0">
      <w:startOverride w:val="10"/>
    </w:lvlOverride>
  </w:num>
  <w:num w:numId="7">
    <w:abstractNumId w:val="8"/>
    <w:lvlOverride w:ilvl="0">
      <w:startOverride w:val="21"/>
    </w:lvlOverride>
  </w:num>
  <w:num w:numId="8">
    <w:abstractNumId w:val="16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16"/>
    <w:lvlOverride w:ilvl="0">
      <w:startOverride w:val="1"/>
    </w:lvlOverride>
  </w:num>
  <w:num w:numId="13">
    <w:abstractNumId w:val="16"/>
    <w:lvlOverride w:ilvl="0">
      <w:startOverride w:val="1"/>
    </w:lvlOverride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6"/>
    <w:lvlOverride w:ilvl="0">
      <w:startOverride w:val="1"/>
    </w:lvlOverride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16"/>
  </w:num>
  <w:num w:numId="25">
    <w:abstractNumId w:val="16"/>
    <w:lvlOverride w:ilvl="0">
      <w:startOverride w:val="1"/>
    </w:lvlOverride>
  </w:num>
  <w:num w:numId="26">
    <w:abstractNumId w:val="16"/>
    <w:lvlOverride w:ilvl="0">
      <w:startOverride w:val="1"/>
    </w:lvlOverride>
  </w:num>
  <w:num w:numId="27">
    <w:abstractNumId w:val="16"/>
    <w:lvlOverride w:ilvl="0">
      <w:startOverride w:val="1"/>
    </w:lvlOverride>
  </w:num>
  <w:num w:numId="28">
    <w:abstractNumId w:val="16"/>
    <w:lvlOverride w:ilvl="0">
      <w:startOverride w:val="1"/>
    </w:lvlOverride>
  </w:num>
  <w:num w:numId="29">
    <w:abstractNumId w:val="13"/>
  </w:num>
  <w:num w:numId="30">
    <w:abstractNumId w:val="16"/>
    <w:lvlOverride w:ilvl="0">
      <w:startOverride w:val="1"/>
    </w:lvlOverride>
  </w:num>
  <w:num w:numId="31">
    <w:abstractNumId w:val="2"/>
  </w:num>
  <w:num w:numId="32">
    <w:abstractNumId w:val="16"/>
    <w:lvlOverride w:ilvl="0">
      <w:startOverride w:val="1"/>
    </w:lvlOverride>
  </w:num>
  <w:num w:numId="33">
    <w:abstractNumId w:val="4"/>
  </w:num>
  <w:num w:numId="34">
    <w:abstractNumId w:val="16"/>
    <w:lvlOverride w:ilvl="0">
      <w:startOverride w:val="1"/>
    </w:lvlOverride>
  </w:num>
  <w:num w:numId="35">
    <w:abstractNumId w:val="15"/>
  </w:num>
  <w:num w:numId="36">
    <w:abstractNumId w:val="3"/>
  </w:num>
  <w:num w:numId="37">
    <w:abstractNumId w:val="9"/>
  </w:num>
  <w:num w:numId="38">
    <w:abstractNumId w:val="16"/>
    <w:lvlOverride w:ilvl="0">
      <w:startOverride w:val="1"/>
    </w:lvlOverride>
  </w:num>
  <w:num w:numId="39">
    <w:abstractNumId w:val="0"/>
  </w:num>
  <w:num w:numId="40">
    <w:abstractNumId w:val="16"/>
    <w:lvlOverride w:ilvl="0">
      <w:startOverride w:val="1"/>
    </w:lvlOverride>
  </w:num>
  <w:num w:numId="41">
    <w:abstractNumId w:val="6"/>
  </w:num>
  <w:num w:numId="42">
    <w:abstractNumId w:val="1"/>
  </w:num>
  <w:num w:numId="43">
    <w:abstractNumId w:val="10"/>
  </w:num>
  <w:num w:numId="44">
    <w:abstractNumId w:val="7"/>
  </w:num>
  <w:num w:numId="45">
    <w:abstractNumId w:val="12"/>
  </w:num>
  <w:num w:numId="46">
    <w:abstractNumId w:val="17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26F"/>
    <w:rsid w:val="00013F76"/>
    <w:rsid w:val="00015114"/>
    <w:rsid w:val="00020017"/>
    <w:rsid w:val="000350A6"/>
    <w:rsid w:val="0003685C"/>
    <w:rsid w:val="0004027E"/>
    <w:rsid w:val="000418DB"/>
    <w:rsid w:val="000434AF"/>
    <w:rsid w:val="000661AE"/>
    <w:rsid w:val="00066C2A"/>
    <w:rsid w:val="00077F31"/>
    <w:rsid w:val="000866A3"/>
    <w:rsid w:val="0008758E"/>
    <w:rsid w:val="00087858"/>
    <w:rsid w:val="000B10ED"/>
    <w:rsid w:val="000B162E"/>
    <w:rsid w:val="000B552B"/>
    <w:rsid w:val="000D1909"/>
    <w:rsid w:val="000D47B1"/>
    <w:rsid w:val="000E3066"/>
    <w:rsid w:val="001002C8"/>
    <w:rsid w:val="0011401C"/>
    <w:rsid w:val="00115D0E"/>
    <w:rsid w:val="00117A4C"/>
    <w:rsid w:val="00131EE5"/>
    <w:rsid w:val="001352C7"/>
    <w:rsid w:val="00152967"/>
    <w:rsid w:val="00171CFB"/>
    <w:rsid w:val="001819CA"/>
    <w:rsid w:val="00185131"/>
    <w:rsid w:val="001A6D23"/>
    <w:rsid w:val="001B6053"/>
    <w:rsid w:val="001C565D"/>
    <w:rsid w:val="001D2576"/>
    <w:rsid w:val="001E509C"/>
    <w:rsid w:val="0020242E"/>
    <w:rsid w:val="00231821"/>
    <w:rsid w:val="002364F7"/>
    <w:rsid w:val="002462DF"/>
    <w:rsid w:val="00261610"/>
    <w:rsid w:val="002929D8"/>
    <w:rsid w:val="00293DA5"/>
    <w:rsid w:val="002B058D"/>
    <w:rsid w:val="002B142E"/>
    <w:rsid w:val="002C0B27"/>
    <w:rsid w:val="002C73CD"/>
    <w:rsid w:val="002D516E"/>
    <w:rsid w:val="002F780A"/>
    <w:rsid w:val="00301999"/>
    <w:rsid w:val="003031E9"/>
    <w:rsid w:val="0030564F"/>
    <w:rsid w:val="00323B09"/>
    <w:rsid w:val="003310C0"/>
    <w:rsid w:val="00344ED0"/>
    <w:rsid w:val="00370AF4"/>
    <w:rsid w:val="003771FE"/>
    <w:rsid w:val="0038194D"/>
    <w:rsid w:val="00390342"/>
    <w:rsid w:val="00395A7E"/>
    <w:rsid w:val="003A4551"/>
    <w:rsid w:val="003C31F9"/>
    <w:rsid w:val="003C403F"/>
    <w:rsid w:val="003C4ED9"/>
    <w:rsid w:val="003D6B0C"/>
    <w:rsid w:val="003E1E4F"/>
    <w:rsid w:val="003E2699"/>
    <w:rsid w:val="003E40CA"/>
    <w:rsid w:val="003F0A29"/>
    <w:rsid w:val="003F73A5"/>
    <w:rsid w:val="004019AC"/>
    <w:rsid w:val="00413652"/>
    <w:rsid w:val="00427F80"/>
    <w:rsid w:val="00433FC6"/>
    <w:rsid w:val="004342D8"/>
    <w:rsid w:val="004348C6"/>
    <w:rsid w:val="00436457"/>
    <w:rsid w:val="004418EF"/>
    <w:rsid w:val="00460C25"/>
    <w:rsid w:val="004645D4"/>
    <w:rsid w:val="004818E0"/>
    <w:rsid w:val="0049171C"/>
    <w:rsid w:val="004936D2"/>
    <w:rsid w:val="004A1172"/>
    <w:rsid w:val="004A1FDE"/>
    <w:rsid w:val="004A54C6"/>
    <w:rsid w:val="004A6468"/>
    <w:rsid w:val="004B29F4"/>
    <w:rsid w:val="004B5A54"/>
    <w:rsid w:val="004B671A"/>
    <w:rsid w:val="004C20EE"/>
    <w:rsid w:val="004C3BCB"/>
    <w:rsid w:val="004D4948"/>
    <w:rsid w:val="004E253E"/>
    <w:rsid w:val="004F0973"/>
    <w:rsid w:val="004F19DF"/>
    <w:rsid w:val="00504196"/>
    <w:rsid w:val="00513C40"/>
    <w:rsid w:val="005209BC"/>
    <w:rsid w:val="00522236"/>
    <w:rsid w:val="00523EF2"/>
    <w:rsid w:val="005262B8"/>
    <w:rsid w:val="0053138E"/>
    <w:rsid w:val="00535977"/>
    <w:rsid w:val="00553D67"/>
    <w:rsid w:val="00573E4D"/>
    <w:rsid w:val="00580D58"/>
    <w:rsid w:val="00586C8F"/>
    <w:rsid w:val="00587214"/>
    <w:rsid w:val="005A09E5"/>
    <w:rsid w:val="005B572C"/>
    <w:rsid w:val="005C117F"/>
    <w:rsid w:val="005D256B"/>
    <w:rsid w:val="005D44B0"/>
    <w:rsid w:val="005D557F"/>
    <w:rsid w:val="005E1052"/>
    <w:rsid w:val="005E63C1"/>
    <w:rsid w:val="00601669"/>
    <w:rsid w:val="00617F21"/>
    <w:rsid w:val="006276A3"/>
    <w:rsid w:val="00631334"/>
    <w:rsid w:val="0063556F"/>
    <w:rsid w:val="00636BE9"/>
    <w:rsid w:val="00646594"/>
    <w:rsid w:val="00653747"/>
    <w:rsid w:val="00656AC8"/>
    <w:rsid w:val="00675285"/>
    <w:rsid w:val="00683A12"/>
    <w:rsid w:val="00690EA8"/>
    <w:rsid w:val="006925A9"/>
    <w:rsid w:val="00697488"/>
    <w:rsid w:val="006A22C2"/>
    <w:rsid w:val="006A6175"/>
    <w:rsid w:val="006A647B"/>
    <w:rsid w:val="006B2788"/>
    <w:rsid w:val="006D1D95"/>
    <w:rsid w:val="006E1DD9"/>
    <w:rsid w:val="006E2AFA"/>
    <w:rsid w:val="006E5915"/>
    <w:rsid w:val="006E7DAD"/>
    <w:rsid w:val="006F121D"/>
    <w:rsid w:val="00711F97"/>
    <w:rsid w:val="00712824"/>
    <w:rsid w:val="007135BA"/>
    <w:rsid w:val="00715AFB"/>
    <w:rsid w:val="00733913"/>
    <w:rsid w:val="00740096"/>
    <w:rsid w:val="007404A9"/>
    <w:rsid w:val="0074326F"/>
    <w:rsid w:val="0075765F"/>
    <w:rsid w:val="00771162"/>
    <w:rsid w:val="00777661"/>
    <w:rsid w:val="00781ACF"/>
    <w:rsid w:val="00784215"/>
    <w:rsid w:val="007A347C"/>
    <w:rsid w:val="007B3972"/>
    <w:rsid w:val="007B6B87"/>
    <w:rsid w:val="007C5803"/>
    <w:rsid w:val="00802197"/>
    <w:rsid w:val="00802D80"/>
    <w:rsid w:val="008248EE"/>
    <w:rsid w:val="0083040F"/>
    <w:rsid w:val="00833B33"/>
    <w:rsid w:val="00855D8E"/>
    <w:rsid w:val="00857CFF"/>
    <w:rsid w:val="00881A12"/>
    <w:rsid w:val="008850B4"/>
    <w:rsid w:val="00893690"/>
    <w:rsid w:val="008A40CC"/>
    <w:rsid w:val="008C23E7"/>
    <w:rsid w:val="008E77A5"/>
    <w:rsid w:val="008E78D6"/>
    <w:rsid w:val="00900806"/>
    <w:rsid w:val="00930540"/>
    <w:rsid w:val="009342ED"/>
    <w:rsid w:val="00934F54"/>
    <w:rsid w:val="00936EE8"/>
    <w:rsid w:val="009515C5"/>
    <w:rsid w:val="009553A4"/>
    <w:rsid w:val="009565D6"/>
    <w:rsid w:val="00964984"/>
    <w:rsid w:val="00965FD6"/>
    <w:rsid w:val="009732FE"/>
    <w:rsid w:val="00976DA6"/>
    <w:rsid w:val="00977622"/>
    <w:rsid w:val="0098319F"/>
    <w:rsid w:val="0099691F"/>
    <w:rsid w:val="009A0455"/>
    <w:rsid w:val="009A05AD"/>
    <w:rsid w:val="009A2061"/>
    <w:rsid w:val="009B76ED"/>
    <w:rsid w:val="009C21CE"/>
    <w:rsid w:val="009C6E11"/>
    <w:rsid w:val="009E2BFC"/>
    <w:rsid w:val="009E3120"/>
    <w:rsid w:val="00A03D38"/>
    <w:rsid w:val="00A03EC4"/>
    <w:rsid w:val="00A204D4"/>
    <w:rsid w:val="00A22C93"/>
    <w:rsid w:val="00A444AA"/>
    <w:rsid w:val="00A52730"/>
    <w:rsid w:val="00A67B28"/>
    <w:rsid w:val="00A92720"/>
    <w:rsid w:val="00AA0630"/>
    <w:rsid w:val="00AA3321"/>
    <w:rsid w:val="00AA4213"/>
    <w:rsid w:val="00AB1366"/>
    <w:rsid w:val="00AB385E"/>
    <w:rsid w:val="00AB3A8D"/>
    <w:rsid w:val="00AB4CAD"/>
    <w:rsid w:val="00AC1EFB"/>
    <w:rsid w:val="00AD3B69"/>
    <w:rsid w:val="00B04EBD"/>
    <w:rsid w:val="00B05457"/>
    <w:rsid w:val="00B167B3"/>
    <w:rsid w:val="00B236DC"/>
    <w:rsid w:val="00B24EE5"/>
    <w:rsid w:val="00B26462"/>
    <w:rsid w:val="00B3079C"/>
    <w:rsid w:val="00B33259"/>
    <w:rsid w:val="00B422B6"/>
    <w:rsid w:val="00B43E1A"/>
    <w:rsid w:val="00B47E9E"/>
    <w:rsid w:val="00B51ED5"/>
    <w:rsid w:val="00B64E16"/>
    <w:rsid w:val="00B70EC3"/>
    <w:rsid w:val="00B7155E"/>
    <w:rsid w:val="00B72B3D"/>
    <w:rsid w:val="00B74EC3"/>
    <w:rsid w:val="00B75CD9"/>
    <w:rsid w:val="00B77C9E"/>
    <w:rsid w:val="00B94A87"/>
    <w:rsid w:val="00B97E42"/>
    <w:rsid w:val="00BA1B0C"/>
    <w:rsid w:val="00BA26FF"/>
    <w:rsid w:val="00BB012B"/>
    <w:rsid w:val="00BB41BB"/>
    <w:rsid w:val="00BC3DB8"/>
    <w:rsid w:val="00BD6E55"/>
    <w:rsid w:val="00BD705A"/>
    <w:rsid w:val="00BD7FF6"/>
    <w:rsid w:val="00BF7D44"/>
    <w:rsid w:val="00C53BB1"/>
    <w:rsid w:val="00C60DF0"/>
    <w:rsid w:val="00C67496"/>
    <w:rsid w:val="00C71812"/>
    <w:rsid w:val="00C73770"/>
    <w:rsid w:val="00CA127C"/>
    <w:rsid w:val="00CA3CBE"/>
    <w:rsid w:val="00CA7233"/>
    <w:rsid w:val="00CC172F"/>
    <w:rsid w:val="00CD1406"/>
    <w:rsid w:val="00CD2C25"/>
    <w:rsid w:val="00CE5FF4"/>
    <w:rsid w:val="00CE635E"/>
    <w:rsid w:val="00D016B9"/>
    <w:rsid w:val="00D110D4"/>
    <w:rsid w:val="00D16E6F"/>
    <w:rsid w:val="00D24A16"/>
    <w:rsid w:val="00D2730B"/>
    <w:rsid w:val="00D327D0"/>
    <w:rsid w:val="00D34D21"/>
    <w:rsid w:val="00D41BB2"/>
    <w:rsid w:val="00D449D3"/>
    <w:rsid w:val="00D45DCB"/>
    <w:rsid w:val="00D52FEE"/>
    <w:rsid w:val="00D6078A"/>
    <w:rsid w:val="00D620B5"/>
    <w:rsid w:val="00D6737B"/>
    <w:rsid w:val="00D80D86"/>
    <w:rsid w:val="00DB0F6C"/>
    <w:rsid w:val="00DD1D47"/>
    <w:rsid w:val="00DE31FF"/>
    <w:rsid w:val="00DF15AB"/>
    <w:rsid w:val="00E12D2B"/>
    <w:rsid w:val="00E22977"/>
    <w:rsid w:val="00E24EC5"/>
    <w:rsid w:val="00E30FA5"/>
    <w:rsid w:val="00E3625D"/>
    <w:rsid w:val="00E463B9"/>
    <w:rsid w:val="00E577A0"/>
    <w:rsid w:val="00E64FB6"/>
    <w:rsid w:val="00EA1938"/>
    <w:rsid w:val="00EB36E5"/>
    <w:rsid w:val="00EB38A5"/>
    <w:rsid w:val="00EB63D6"/>
    <w:rsid w:val="00EC4EC9"/>
    <w:rsid w:val="00EE6C38"/>
    <w:rsid w:val="00EF23EF"/>
    <w:rsid w:val="00F01E75"/>
    <w:rsid w:val="00F02D19"/>
    <w:rsid w:val="00F11A65"/>
    <w:rsid w:val="00F15301"/>
    <w:rsid w:val="00F374F1"/>
    <w:rsid w:val="00F3770F"/>
    <w:rsid w:val="00F46886"/>
    <w:rsid w:val="00F550D4"/>
    <w:rsid w:val="00F5617F"/>
    <w:rsid w:val="00F6740D"/>
    <w:rsid w:val="00F90E58"/>
    <w:rsid w:val="00F916F9"/>
    <w:rsid w:val="00FA2A8A"/>
    <w:rsid w:val="00FA61AF"/>
    <w:rsid w:val="00FA680A"/>
    <w:rsid w:val="00FB10E5"/>
    <w:rsid w:val="00FB6411"/>
    <w:rsid w:val="00FD2DEA"/>
    <w:rsid w:val="00FF06C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572F9CE2"/>
  <w15:docId w15:val="{34B25B87-D65F-47CE-A442-DA65384E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7"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sid w:val="004B671A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93DA5"/>
    <w:pPr>
      <w:keepNext/>
      <w:keepLines/>
      <w:pageBreakBefore/>
      <w:numPr>
        <w:numId w:val="3"/>
      </w:numPr>
      <w:spacing w:after="240"/>
      <w:ind w:left="720" w:hanging="720"/>
      <w:outlineLvl w:val="0"/>
    </w:pPr>
    <w:rPr>
      <w:rFonts w:eastAsiaTheme="majorEastAsia" w:cstheme="majorBidi"/>
      <w:b/>
      <w:bCs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93DA5"/>
    <w:pPr>
      <w:keepNext/>
      <w:keepLines/>
      <w:numPr>
        <w:ilvl w:val="1"/>
        <w:numId w:val="3"/>
      </w:numPr>
      <w:spacing w:before="240" w:after="240"/>
      <w:ind w:left="720" w:hanging="72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autoRedefine/>
    <w:uiPriority w:val="9"/>
    <w:unhideWhenUsed/>
    <w:qFormat/>
    <w:rsid w:val="00433FC6"/>
    <w:pPr>
      <w:numPr>
        <w:ilvl w:val="2"/>
        <w:numId w:val="3"/>
      </w:numPr>
      <w:spacing w:before="240" w:after="240"/>
      <w:jc w:val="left"/>
      <w:outlineLvl w:val="2"/>
    </w:pPr>
    <w:rPr>
      <w:rFonts w:eastAsiaTheme="majorEastAsia" w:cstheme="majorBidi"/>
      <w:bCs/>
      <w:lang w:eastAsia="de-DE"/>
    </w:rPr>
  </w:style>
  <w:style w:type="paragraph" w:styleId="berschrift4">
    <w:name w:val="heading 4"/>
    <w:basedOn w:val="Standard"/>
    <w:next w:val="Standard"/>
    <w:link w:val="berschrift4Zchn"/>
    <w:rsid w:val="00AD3B69"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rsid w:val="00AD3B69"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rsid w:val="00AD3B69"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rsid w:val="00AD3B69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rsid w:val="00AD3B69"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rsid w:val="00AD3B69"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3B1628"/>
  </w:style>
  <w:style w:type="paragraph" w:styleId="Kopfzeile">
    <w:name w:val="header"/>
    <w:basedOn w:val="Standard"/>
    <w:link w:val="Kopf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449D3"/>
    <w:rPr>
      <w:rFonts w:ascii="Arial" w:hAnsi="Arial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449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449D3"/>
    <w:rPr>
      <w:rFonts w:ascii="Arial" w:hAnsi="Arial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DA5"/>
    <w:rPr>
      <w:rFonts w:ascii="Arial" w:eastAsiaTheme="majorEastAsia" w:hAnsi="Arial" w:cstheme="majorBidi"/>
      <w:b/>
      <w:bCs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93DA5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3FC6"/>
    <w:rPr>
      <w:rFonts w:ascii="Arial" w:eastAsiaTheme="majorEastAsia" w:hAnsi="Arial" w:cstheme="majorBidi"/>
      <w:bCs/>
      <w:sz w:val="20"/>
      <w:lang w:eastAsia="de-DE"/>
    </w:rPr>
  </w:style>
  <w:style w:type="paragraph" w:styleId="StandardWeb">
    <w:name w:val="Normal (Web)"/>
    <w:basedOn w:val="Standard"/>
    <w:uiPriority w:val="99"/>
    <w:rsid w:val="00BD7FF6"/>
    <w:rPr>
      <w:rFonts w:ascii="Times New Roman" w:hAnsi="Times New Roman"/>
      <w:sz w:val="24"/>
    </w:rPr>
  </w:style>
  <w:style w:type="paragraph" w:styleId="Listenabsatz">
    <w:name w:val="List Paragraph"/>
    <w:basedOn w:val="Standard"/>
    <w:autoRedefine/>
    <w:rsid w:val="0083040F"/>
    <w:pPr>
      <w:numPr>
        <w:numId w:val="29"/>
      </w:numPr>
      <w:ind w:left="851" w:hanging="284"/>
      <w:contextualSpacing/>
      <w:jc w:val="left"/>
    </w:pPr>
  </w:style>
  <w:style w:type="paragraph" w:styleId="Verzeichnis2">
    <w:name w:val="toc 2"/>
    <w:basedOn w:val="Standard"/>
    <w:next w:val="Standard"/>
    <w:autoRedefine/>
    <w:uiPriority w:val="39"/>
    <w:rsid w:val="00857CFF"/>
    <w:pPr>
      <w:tabs>
        <w:tab w:val="left" w:pos="518"/>
        <w:tab w:val="left" w:pos="546"/>
        <w:tab w:val="left" w:pos="718"/>
        <w:tab w:val="right" w:leader="dot" w:pos="9622"/>
      </w:tabs>
      <w:spacing w:line="240" w:lineRule="auto"/>
      <w:ind w:left="1134" w:hanging="1134"/>
    </w:pPr>
  </w:style>
  <w:style w:type="paragraph" w:styleId="Verzeichnis1">
    <w:name w:val="toc 1"/>
    <w:basedOn w:val="Standard"/>
    <w:next w:val="Standard"/>
    <w:autoRedefine/>
    <w:uiPriority w:val="39"/>
    <w:rsid w:val="00B77C9E"/>
    <w:pPr>
      <w:tabs>
        <w:tab w:val="left" w:pos="362"/>
        <w:tab w:val="left" w:pos="407"/>
        <w:tab w:val="right" w:leader="dot" w:pos="9622"/>
      </w:tabs>
      <w:spacing w:before="120"/>
    </w:pPr>
    <w:rPr>
      <w:b/>
    </w:rPr>
  </w:style>
  <w:style w:type="paragraph" w:styleId="Verzeichnis3">
    <w:name w:val="toc 3"/>
    <w:basedOn w:val="Standard"/>
    <w:next w:val="Standard"/>
    <w:autoRedefine/>
    <w:uiPriority w:val="39"/>
    <w:rsid w:val="003D6B0C"/>
    <w:pPr>
      <w:ind w:left="400"/>
    </w:pPr>
  </w:style>
  <w:style w:type="paragraph" w:styleId="Verzeichnis4">
    <w:name w:val="toc 4"/>
    <w:basedOn w:val="Standard"/>
    <w:next w:val="Standard"/>
    <w:autoRedefine/>
    <w:uiPriority w:val="39"/>
    <w:rsid w:val="003D6B0C"/>
    <w:pPr>
      <w:ind w:left="600"/>
    </w:pPr>
  </w:style>
  <w:style w:type="paragraph" w:styleId="Verzeichnis5">
    <w:name w:val="toc 5"/>
    <w:basedOn w:val="Standard"/>
    <w:next w:val="Standard"/>
    <w:autoRedefine/>
    <w:uiPriority w:val="39"/>
    <w:rsid w:val="003D6B0C"/>
    <w:pPr>
      <w:ind w:left="800"/>
    </w:pPr>
  </w:style>
  <w:style w:type="paragraph" w:styleId="Verzeichnis6">
    <w:name w:val="toc 6"/>
    <w:basedOn w:val="Standard"/>
    <w:next w:val="Standard"/>
    <w:autoRedefine/>
    <w:uiPriority w:val="39"/>
    <w:rsid w:val="003D6B0C"/>
    <w:pPr>
      <w:ind w:left="1000"/>
    </w:pPr>
  </w:style>
  <w:style w:type="paragraph" w:styleId="Verzeichnis7">
    <w:name w:val="toc 7"/>
    <w:basedOn w:val="Standard"/>
    <w:next w:val="Standard"/>
    <w:autoRedefine/>
    <w:uiPriority w:val="39"/>
    <w:rsid w:val="003D6B0C"/>
    <w:pPr>
      <w:ind w:left="1200"/>
    </w:pPr>
  </w:style>
  <w:style w:type="paragraph" w:styleId="Verzeichnis8">
    <w:name w:val="toc 8"/>
    <w:basedOn w:val="Standard"/>
    <w:next w:val="Standard"/>
    <w:autoRedefine/>
    <w:uiPriority w:val="39"/>
    <w:rsid w:val="003D6B0C"/>
    <w:pPr>
      <w:ind w:left="1400"/>
    </w:pPr>
  </w:style>
  <w:style w:type="paragraph" w:styleId="Verzeichnis9">
    <w:name w:val="toc 9"/>
    <w:basedOn w:val="Standard"/>
    <w:next w:val="Standard"/>
    <w:autoRedefine/>
    <w:uiPriority w:val="39"/>
    <w:rsid w:val="003D6B0C"/>
    <w:pPr>
      <w:ind w:left="1600"/>
    </w:pPr>
  </w:style>
  <w:style w:type="paragraph" w:customStyle="1" w:styleId="berschrift2a">
    <w:name w:val="Überschrift 2a"/>
    <w:basedOn w:val="berschrift2"/>
    <w:qFormat/>
    <w:rsid w:val="00CE635E"/>
    <w:pPr>
      <w:numPr>
        <w:numId w:val="2"/>
      </w:numPr>
    </w:pPr>
  </w:style>
  <w:style w:type="paragraph" w:customStyle="1" w:styleId="Formatvorlage1">
    <w:name w:val="Formatvorlage1"/>
    <w:basedOn w:val="Standard"/>
    <w:autoRedefine/>
    <w:qFormat/>
    <w:rsid w:val="0011401C"/>
    <w:pPr>
      <w:ind w:left="511" w:hanging="227"/>
      <w:contextualSpacing/>
      <w:jc w:val="left"/>
    </w:pPr>
  </w:style>
  <w:style w:type="paragraph" w:styleId="Funotentext">
    <w:name w:val="footnote text"/>
    <w:basedOn w:val="Standard"/>
    <w:link w:val="FunotentextZchn"/>
    <w:autoRedefine/>
    <w:rsid w:val="00152967"/>
    <w:rPr>
      <w:sz w:val="14"/>
    </w:rPr>
  </w:style>
  <w:style w:type="character" w:customStyle="1" w:styleId="FunotentextZchn">
    <w:name w:val="Fußnotentext Zchn"/>
    <w:basedOn w:val="Absatz-Standardschriftart"/>
    <w:link w:val="Funotentext"/>
    <w:rsid w:val="00152967"/>
    <w:rPr>
      <w:rFonts w:ascii="Arial" w:hAnsi="Arial"/>
      <w:sz w:val="14"/>
    </w:rPr>
  </w:style>
  <w:style w:type="character" w:styleId="Funotenzeichen">
    <w:name w:val="footnote reference"/>
    <w:basedOn w:val="Absatz-Standardschriftart"/>
    <w:rsid w:val="00152967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rsid w:val="00AD3B6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rsid w:val="00AD3B69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rsid w:val="00AD3B69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rsid w:val="00AD3B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AD3B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rsid w:val="00690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03D3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03D38"/>
    <w:rPr>
      <w:rFonts w:ascii="Lucida Grande" w:hAnsi="Lucida Grande"/>
      <w:sz w:val="18"/>
      <w:szCs w:val="18"/>
    </w:rPr>
  </w:style>
  <w:style w:type="character" w:styleId="Kommentarzeichen">
    <w:name w:val="annotation reference"/>
    <w:basedOn w:val="Absatz-Standardschriftart"/>
    <w:rsid w:val="00A03D38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A03D38"/>
    <w:pPr>
      <w:spacing w:line="240" w:lineRule="auto"/>
    </w:pPr>
    <w:rPr>
      <w:sz w:val="24"/>
    </w:rPr>
  </w:style>
  <w:style w:type="character" w:customStyle="1" w:styleId="KommentartextZchn">
    <w:name w:val="Kommentartext Zchn"/>
    <w:basedOn w:val="Absatz-Standardschriftart"/>
    <w:link w:val="Kommentartext"/>
    <w:rsid w:val="00A03D3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A03D38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rsid w:val="00A03D38"/>
    <w:rPr>
      <w:rFonts w:ascii="Arial" w:hAnsi="Arial"/>
      <w:b/>
      <w:bCs/>
      <w:sz w:val="20"/>
      <w:szCs w:val="20"/>
    </w:rPr>
  </w:style>
  <w:style w:type="character" w:customStyle="1" w:styleId="e24kjd">
    <w:name w:val="e24kjd"/>
    <w:basedOn w:val="Absatz-Standardschriftart"/>
    <w:rsid w:val="00087858"/>
  </w:style>
  <w:style w:type="character" w:styleId="Fett">
    <w:name w:val="Strong"/>
    <w:basedOn w:val="Absatz-Standardschriftart"/>
    <w:uiPriority w:val="22"/>
    <w:qFormat/>
    <w:rsid w:val="00087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3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7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45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5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2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0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1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8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1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7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2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2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3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5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4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8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4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gvo-vorlagen.de/glossar/drit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6D842-60F4-49B8-9C2D-D459FE65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DRK-Landesverband Baden-Württemberg e. V.</Company>
  <LinksUpToDate>false</LinksUpToDate>
  <CharactersWithSpaces>2559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Schmidt, Roberto</dc:creator>
  <cp:lastModifiedBy>Schäufele, Stefanie</cp:lastModifiedBy>
  <cp:revision>5</cp:revision>
  <cp:lastPrinted>2014-08-25T16:17:00Z</cp:lastPrinted>
  <dcterms:created xsi:type="dcterms:W3CDTF">2020-06-18T07:35:00Z</dcterms:created>
  <dcterms:modified xsi:type="dcterms:W3CDTF">2020-06-18T07:42:00Z</dcterms:modified>
</cp:coreProperties>
</file>